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30B9A" w14:textId="4154105B" w:rsidR="00CF48D2" w:rsidRPr="00A97F1C" w:rsidRDefault="00CF48D2" w:rsidP="00CF48D2">
      <w:pPr>
        <w:pStyle w:val="a3"/>
        <w:jc w:val="center"/>
        <w:rPr>
          <w:rFonts w:cstheme="minorHAnsi"/>
          <w:b/>
          <w:sz w:val="24"/>
        </w:rPr>
      </w:pPr>
      <w:r w:rsidRPr="00A97F1C">
        <w:rPr>
          <w:rFonts w:cstheme="minorHAnsi"/>
          <w:b/>
          <w:sz w:val="24"/>
        </w:rPr>
        <w:t>ИНФОРМАЦИОННАЯ ФОРМА</w:t>
      </w:r>
      <w:r w:rsidR="004631D0" w:rsidRPr="00A97F1C">
        <w:rPr>
          <w:rFonts w:cstheme="minorHAnsi"/>
          <w:b/>
          <w:sz w:val="24"/>
        </w:rPr>
        <w:t xml:space="preserve"> 202</w:t>
      </w:r>
      <w:r w:rsidR="0086437B">
        <w:rPr>
          <w:rFonts w:cstheme="minorHAnsi"/>
          <w:b/>
          <w:sz w:val="24"/>
        </w:rPr>
        <w:t>4</w:t>
      </w:r>
    </w:p>
    <w:p w14:paraId="4180CD04" w14:textId="77777777" w:rsidR="00CF48D2" w:rsidRPr="00A97F1C" w:rsidRDefault="00CF48D2" w:rsidP="00CF48D2">
      <w:pPr>
        <w:pStyle w:val="a3"/>
        <w:jc w:val="center"/>
        <w:rPr>
          <w:rFonts w:cstheme="minorHAnsi"/>
          <w:b/>
          <w:sz w:val="24"/>
          <w:u w:val="single"/>
        </w:rPr>
      </w:pPr>
      <w:r w:rsidRPr="00A97F1C">
        <w:rPr>
          <w:rFonts w:cstheme="minorHAnsi"/>
          <w:b/>
          <w:sz w:val="24"/>
        </w:rPr>
        <w:t xml:space="preserve">для </w:t>
      </w:r>
      <w:r w:rsidRPr="00A97F1C">
        <w:rPr>
          <w:rFonts w:cstheme="minorHAnsi"/>
          <w:b/>
          <w:sz w:val="24"/>
          <w:u w:val="single"/>
        </w:rPr>
        <w:t>размещения анонса мероприятия на сайте МИП</w:t>
      </w:r>
    </w:p>
    <w:p w14:paraId="0545E388" w14:textId="77777777" w:rsidR="004631D0" w:rsidRPr="00A97F1C" w:rsidRDefault="004631D0" w:rsidP="00CF48D2">
      <w:pPr>
        <w:pStyle w:val="a3"/>
        <w:jc w:val="center"/>
        <w:rPr>
          <w:rFonts w:cstheme="minorHAnsi"/>
          <w:b/>
          <w:sz w:val="24"/>
          <w:u w:val="single"/>
        </w:rPr>
      </w:pPr>
    </w:p>
    <w:p w14:paraId="65367A0C" w14:textId="21C4B5B4" w:rsidR="004631D0" w:rsidRPr="00A97F1C" w:rsidRDefault="0044521E" w:rsidP="00CF48D2">
      <w:pPr>
        <w:pStyle w:val="a3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СТОИМОСТЬ СЕМИНАРА – 5000 рублей</w:t>
      </w:r>
    </w:p>
    <w:p w14:paraId="75F50D8D" w14:textId="77777777" w:rsidR="00CF48D2" w:rsidRPr="00A97F1C" w:rsidRDefault="00CF48D2" w:rsidP="00CF48D2">
      <w:pPr>
        <w:pStyle w:val="a3"/>
        <w:jc w:val="center"/>
        <w:rPr>
          <w:rFonts w:cstheme="minorHAnsi"/>
          <w:b/>
          <w:sz w:val="28"/>
        </w:rPr>
      </w:pPr>
    </w:p>
    <w:tbl>
      <w:tblPr>
        <w:tblStyle w:val="a4"/>
        <w:tblW w:w="10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804"/>
      </w:tblGrid>
      <w:tr w:rsidR="004631D0" w:rsidRPr="00A97F1C" w14:paraId="27DF1642" w14:textId="77777777" w:rsidTr="0032129D">
        <w:trPr>
          <w:trHeight w:val="492"/>
        </w:trPr>
        <w:tc>
          <w:tcPr>
            <w:tcW w:w="4253" w:type="dxa"/>
            <w:vAlign w:val="center"/>
          </w:tcPr>
          <w:p w14:paraId="5515C957" w14:textId="77777777" w:rsidR="00CF48D2" w:rsidRPr="00A97F1C" w:rsidRDefault="00CF48D2" w:rsidP="0032129D">
            <w:pPr>
              <w:pStyle w:val="a3"/>
              <w:jc w:val="center"/>
              <w:rPr>
                <w:rFonts w:cstheme="minorHAnsi"/>
                <w:b/>
              </w:rPr>
            </w:pPr>
            <w:r w:rsidRPr="00A97F1C">
              <w:rPr>
                <w:rFonts w:cstheme="minorHAnsi"/>
                <w:b/>
              </w:rPr>
              <w:t>Основные моменты</w:t>
            </w:r>
          </w:p>
        </w:tc>
        <w:tc>
          <w:tcPr>
            <w:tcW w:w="5804" w:type="dxa"/>
            <w:vAlign w:val="center"/>
          </w:tcPr>
          <w:p w14:paraId="3FD9F6D5" w14:textId="77777777" w:rsidR="00CF48D2" w:rsidRPr="00A97F1C" w:rsidRDefault="00CF48D2" w:rsidP="0032129D">
            <w:pPr>
              <w:pStyle w:val="a3"/>
              <w:jc w:val="center"/>
              <w:rPr>
                <w:rFonts w:cstheme="minorHAnsi"/>
                <w:b/>
              </w:rPr>
            </w:pPr>
            <w:r w:rsidRPr="00A97F1C">
              <w:rPr>
                <w:rFonts w:cstheme="minorHAnsi"/>
                <w:b/>
              </w:rPr>
              <w:t>Информация</w:t>
            </w:r>
          </w:p>
        </w:tc>
      </w:tr>
      <w:tr w:rsidR="004631D0" w:rsidRPr="00A97F1C" w14:paraId="5DA2789D" w14:textId="77777777" w:rsidTr="0032129D">
        <w:trPr>
          <w:trHeight w:val="673"/>
        </w:trPr>
        <w:tc>
          <w:tcPr>
            <w:tcW w:w="4253" w:type="dxa"/>
            <w:vAlign w:val="center"/>
          </w:tcPr>
          <w:p w14:paraId="3465A364" w14:textId="77777777" w:rsidR="00CF48D2" w:rsidRPr="00A97F1C" w:rsidRDefault="00CF48D2" w:rsidP="0032129D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t>Название мероприятия</w:t>
            </w:r>
          </w:p>
        </w:tc>
        <w:tc>
          <w:tcPr>
            <w:tcW w:w="5804" w:type="dxa"/>
            <w:vAlign w:val="center"/>
          </w:tcPr>
          <w:p w14:paraId="3A39FCC2" w14:textId="1947DEFF" w:rsidR="00CF48D2" w:rsidRPr="00DA05F7" w:rsidRDefault="00DA05F7" w:rsidP="008352B1">
            <w:pPr>
              <w:pStyle w:val="a3"/>
              <w:jc w:val="both"/>
              <w:rPr>
                <w:rFonts w:cstheme="minorHAnsi"/>
                <w:b/>
                <w:i/>
                <w:iCs/>
                <w:sz w:val="24"/>
              </w:rPr>
            </w:pPr>
            <w:proofErr w:type="spellStart"/>
            <w:r>
              <w:rPr>
                <w:rFonts w:cstheme="minorHAnsi"/>
                <w:b/>
                <w:i/>
                <w:iCs/>
                <w:sz w:val="24"/>
              </w:rPr>
              <w:t>Транслингвальная</w:t>
            </w:r>
            <w:proofErr w:type="spellEnd"/>
            <w:r>
              <w:rPr>
                <w:rFonts w:cstheme="minorHAnsi"/>
                <w:b/>
                <w:i/>
                <w:iCs/>
                <w:sz w:val="24"/>
              </w:rPr>
              <w:t xml:space="preserve"> стимуляция: как это работает? Механизмы действия.</w:t>
            </w:r>
          </w:p>
        </w:tc>
      </w:tr>
      <w:tr w:rsidR="005822CA" w:rsidRPr="00A97F1C" w14:paraId="3DF8D00A" w14:textId="77777777" w:rsidTr="00BB0CFF">
        <w:trPr>
          <w:trHeight w:val="548"/>
        </w:trPr>
        <w:tc>
          <w:tcPr>
            <w:tcW w:w="4253" w:type="dxa"/>
            <w:vAlign w:val="center"/>
          </w:tcPr>
          <w:p w14:paraId="32A767D1" w14:textId="2D14E953" w:rsidR="005822CA" w:rsidRPr="00A97F1C" w:rsidRDefault="005822CA" w:rsidP="00BB0CFF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t>Дата и время мероприятия</w:t>
            </w:r>
          </w:p>
        </w:tc>
        <w:tc>
          <w:tcPr>
            <w:tcW w:w="5804" w:type="dxa"/>
            <w:vAlign w:val="center"/>
          </w:tcPr>
          <w:p w14:paraId="5B469617" w14:textId="370FA3D5" w:rsidR="005822CA" w:rsidRPr="00A97F1C" w:rsidRDefault="005720AE" w:rsidP="00A3554A">
            <w:pPr>
              <w:pStyle w:val="a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 мая; 11.00 – 15.00</w:t>
            </w:r>
          </w:p>
        </w:tc>
      </w:tr>
      <w:tr w:rsidR="00DB0D68" w:rsidRPr="00A97F1C" w14:paraId="5A880F19" w14:textId="77777777" w:rsidTr="0032129D">
        <w:trPr>
          <w:trHeight w:val="673"/>
        </w:trPr>
        <w:tc>
          <w:tcPr>
            <w:tcW w:w="4253" w:type="dxa"/>
            <w:vAlign w:val="center"/>
          </w:tcPr>
          <w:p w14:paraId="5DE4A35B" w14:textId="43800D0F" w:rsidR="005822CA" w:rsidRPr="00A97F1C" w:rsidRDefault="005822CA" w:rsidP="0032129D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t>Укажите н</w:t>
            </w:r>
            <w:r w:rsidR="00A03D31">
              <w:rPr>
                <w:rFonts w:cstheme="minorHAnsi"/>
              </w:rPr>
              <w:t>аправление</w:t>
            </w:r>
          </w:p>
          <w:p w14:paraId="264B2BAD" w14:textId="7EE46602" w:rsidR="005822CA" w:rsidRPr="00A97F1C" w:rsidRDefault="005822CA" w:rsidP="00A03D31">
            <w:pPr>
              <w:pStyle w:val="a3"/>
              <w:ind w:left="720"/>
              <w:rPr>
                <w:rFonts w:cstheme="minorHAnsi"/>
              </w:rPr>
            </w:pPr>
          </w:p>
        </w:tc>
        <w:tc>
          <w:tcPr>
            <w:tcW w:w="5804" w:type="dxa"/>
            <w:vAlign w:val="center"/>
          </w:tcPr>
          <w:p w14:paraId="2CD74BEA" w14:textId="423F5E1C" w:rsidR="00DB0D68" w:rsidRPr="00A97F1C" w:rsidRDefault="00DA05F7" w:rsidP="00A3554A">
            <w:pPr>
              <w:pStyle w:val="a3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Для широкой публики</w:t>
            </w:r>
          </w:p>
        </w:tc>
      </w:tr>
      <w:tr w:rsidR="005822CA" w:rsidRPr="00A97F1C" w14:paraId="0CF0028A" w14:textId="77777777" w:rsidTr="0032129D">
        <w:trPr>
          <w:trHeight w:val="673"/>
        </w:trPr>
        <w:tc>
          <w:tcPr>
            <w:tcW w:w="4253" w:type="dxa"/>
            <w:vAlign w:val="center"/>
          </w:tcPr>
          <w:p w14:paraId="62C187D8" w14:textId="51DFC909" w:rsidR="005822CA" w:rsidRPr="00A97F1C" w:rsidRDefault="00A03D31" w:rsidP="0032129D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Укажите вид мероприятия </w:t>
            </w:r>
            <w:bookmarkStart w:id="0" w:name="_GoBack"/>
            <w:bookmarkEnd w:id="0"/>
          </w:p>
          <w:p w14:paraId="5AFF521A" w14:textId="1647EE8B" w:rsidR="005822CA" w:rsidRPr="00A97F1C" w:rsidRDefault="005822CA" w:rsidP="00A03D31">
            <w:pPr>
              <w:pStyle w:val="a3"/>
              <w:ind w:left="720"/>
              <w:rPr>
                <w:rFonts w:cstheme="minorHAnsi"/>
              </w:rPr>
            </w:pPr>
          </w:p>
        </w:tc>
        <w:tc>
          <w:tcPr>
            <w:tcW w:w="5804" w:type="dxa"/>
            <w:vAlign w:val="center"/>
          </w:tcPr>
          <w:p w14:paraId="06212F68" w14:textId="52B55357" w:rsidR="005720AE" w:rsidRPr="00A97F1C" w:rsidRDefault="005720AE" w:rsidP="005720AE">
            <w:pPr>
              <w:pStyle w:val="a3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Авторский </w:t>
            </w:r>
            <w:r w:rsidRPr="00A97F1C">
              <w:rPr>
                <w:rFonts w:cstheme="minorHAnsi"/>
              </w:rPr>
              <w:t>семинар</w:t>
            </w:r>
          </w:p>
          <w:p w14:paraId="0FFD8BFC" w14:textId="6E0CED01" w:rsidR="005822CA" w:rsidRPr="00A97F1C" w:rsidRDefault="005822CA" w:rsidP="00A3554A">
            <w:pPr>
              <w:pStyle w:val="a3"/>
              <w:jc w:val="both"/>
              <w:rPr>
                <w:rFonts w:cstheme="minorHAnsi"/>
                <w:sz w:val="24"/>
              </w:rPr>
            </w:pPr>
          </w:p>
        </w:tc>
      </w:tr>
      <w:tr w:rsidR="004631D0" w:rsidRPr="00A97F1C" w14:paraId="4CDA98C6" w14:textId="77777777" w:rsidTr="0032129D">
        <w:trPr>
          <w:trHeight w:val="487"/>
        </w:trPr>
        <w:tc>
          <w:tcPr>
            <w:tcW w:w="4253" w:type="dxa"/>
            <w:vAlign w:val="center"/>
          </w:tcPr>
          <w:p w14:paraId="0C7B0ED5" w14:textId="37BF2292" w:rsidR="005822CA" w:rsidRPr="00A97F1C" w:rsidRDefault="00EC5FC4" w:rsidP="0032129D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t>Формат мероприятия</w:t>
            </w:r>
          </w:p>
          <w:p w14:paraId="454DC4CE" w14:textId="77777777" w:rsidR="005822CA" w:rsidRPr="00A97F1C" w:rsidRDefault="00AD2D94" w:rsidP="00AD2D94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t>(</w:t>
            </w:r>
            <w:r w:rsidR="005822CA" w:rsidRPr="00A97F1C">
              <w:rPr>
                <w:rFonts w:cstheme="minorHAnsi"/>
              </w:rPr>
              <w:t>О</w:t>
            </w:r>
            <w:r w:rsidR="00EC5FC4" w:rsidRPr="00A97F1C">
              <w:rPr>
                <w:rFonts w:cstheme="minorHAnsi"/>
              </w:rPr>
              <w:t>чно</w:t>
            </w:r>
            <w:r w:rsidRPr="00A97F1C">
              <w:rPr>
                <w:rFonts w:cstheme="minorHAnsi"/>
              </w:rPr>
              <w:t xml:space="preserve"> / </w:t>
            </w:r>
            <w:r w:rsidR="005822CA" w:rsidRPr="00A97F1C">
              <w:rPr>
                <w:rFonts w:cstheme="minorHAnsi"/>
              </w:rPr>
              <w:t>Онлайн</w:t>
            </w:r>
            <w:r w:rsidRPr="00A97F1C">
              <w:rPr>
                <w:rFonts w:cstheme="minorHAnsi"/>
              </w:rPr>
              <w:t>)</w:t>
            </w:r>
          </w:p>
          <w:p w14:paraId="55847D4D" w14:textId="336BB00D" w:rsidR="006A788F" w:rsidRPr="00A97F1C" w:rsidRDefault="006A788F" w:rsidP="00AD2D94">
            <w:pPr>
              <w:pStyle w:val="a3"/>
              <w:rPr>
                <w:rFonts w:cstheme="minorHAnsi"/>
              </w:rPr>
            </w:pPr>
          </w:p>
        </w:tc>
        <w:tc>
          <w:tcPr>
            <w:tcW w:w="5804" w:type="dxa"/>
            <w:vAlign w:val="center"/>
          </w:tcPr>
          <w:p w14:paraId="56C7DF9E" w14:textId="6B6B91D6" w:rsidR="00CF48D2" w:rsidRPr="00A97F1C" w:rsidRDefault="005720AE" w:rsidP="00A3554A">
            <w:pPr>
              <w:pStyle w:val="a3"/>
              <w:jc w:val="both"/>
              <w:rPr>
                <w:rFonts w:cstheme="minorHAnsi"/>
              </w:rPr>
            </w:pPr>
            <w:r w:rsidRPr="00A97F1C">
              <w:rPr>
                <w:rFonts w:cstheme="minorHAnsi"/>
              </w:rPr>
              <w:t xml:space="preserve">Очно </w:t>
            </w:r>
            <w:proofErr w:type="gramStart"/>
            <w:r>
              <w:rPr>
                <w:rFonts w:cstheme="minorHAnsi"/>
              </w:rPr>
              <w:t xml:space="preserve">и </w:t>
            </w:r>
            <w:r w:rsidRPr="00A97F1C">
              <w:rPr>
                <w:rFonts w:cstheme="minorHAnsi"/>
              </w:rPr>
              <w:t xml:space="preserve"> Онлайн</w:t>
            </w:r>
            <w:proofErr w:type="gramEnd"/>
          </w:p>
        </w:tc>
      </w:tr>
      <w:tr w:rsidR="004631D0" w:rsidRPr="00A97F1C" w14:paraId="5A0EE5CE" w14:textId="77777777" w:rsidTr="0032129D">
        <w:trPr>
          <w:trHeight w:val="556"/>
        </w:trPr>
        <w:tc>
          <w:tcPr>
            <w:tcW w:w="4253" w:type="dxa"/>
            <w:vAlign w:val="center"/>
          </w:tcPr>
          <w:p w14:paraId="6B3ABD40" w14:textId="28B9C873" w:rsidR="002A3F3C" w:rsidRPr="00A97F1C" w:rsidRDefault="00A03D31" w:rsidP="00A03D31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Краткая информация </w:t>
            </w:r>
          </w:p>
        </w:tc>
        <w:tc>
          <w:tcPr>
            <w:tcW w:w="5804" w:type="dxa"/>
            <w:vAlign w:val="center"/>
          </w:tcPr>
          <w:p w14:paraId="1BDFDC79" w14:textId="77777777" w:rsidR="002A3F3C" w:rsidRPr="00DA05F7" w:rsidRDefault="00DA05F7" w:rsidP="005720AE">
            <w:pPr>
              <w:pStyle w:val="a3"/>
              <w:rPr>
                <w:rFonts w:cstheme="minorHAnsi"/>
                <w:b/>
              </w:rPr>
            </w:pPr>
            <w:r w:rsidRPr="00DA05F7">
              <w:rPr>
                <w:rFonts w:cstheme="minorHAnsi"/>
                <w:b/>
              </w:rPr>
              <w:t>ДАНИЛОВ ЮРИЙ ПЕТРОВИЧ</w:t>
            </w:r>
          </w:p>
          <w:p w14:paraId="63A12D34" w14:textId="77777777" w:rsidR="00DA05F7" w:rsidRDefault="00DA05F7" w:rsidP="00DA05F7">
            <w:r>
              <w:t xml:space="preserve">Научный руководитель Лаборатории тактильной коммуникации и </w:t>
            </w:r>
            <w:proofErr w:type="spellStart"/>
            <w:r>
              <w:t>Нейрореабилитации</w:t>
            </w:r>
            <w:proofErr w:type="spellEnd"/>
            <w:r>
              <w:t xml:space="preserve">, Университет Висконсин, Мэдисон, США </w:t>
            </w:r>
          </w:p>
          <w:p w14:paraId="39501EA0" w14:textId="77777777" w:rsidR="00DA05F7" w:rsidRDefault="00DA05F7" w:rsidP="00DA05F7">
            <w:r>
              <w:t xml:space="preserve">Научный руководитель компании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Neurorehabilitation</w:t>
            </w:r>
            <w:proofErr w:type="spellEnd"/>
            <w:r>
              <w:t>, Мэдисон, США </w:t>
            </w:r>
          </w:p>
          <w:p w14:paraId="51B3A7D5" w14:textId="77777777" w:rsidR="00DA05F7" w:rsidRDefault="00DA05F7" w:rsidP="00DA05F7">
            <w:r>
              <w:t>Научный консультант реабилитационного холдинга "REHALINE", Москва, РФ</w:t>
            </w:r>
          </w:p>
          <w:p w14:paraId="743A69B2" w14:textId="77777777" w:rsidR="00DA05F7" w:rsidRDefault="00DA05F7" w:rsidP="00DA05F7">
            <w:r>
              <w:t xml:space="preserve">Соавтор и разработчик технологий сенсорного замещения </w:t>
            </w:r>
            <w:proofErr w:type="spellStart"/>
            <w:r>
              <w:t>BrainPort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, </w:t>
            </w:r>
            <w:proofErr w:type="spellStart"/>
            <w:r>
              <w:t>BrainPort</w:t>
            </w:r>
            <w:proofErr w:type="spellEnd"/>
            <w:r>
              <w:t xml:space="preserve"> </w:t>
            </w:r>
            <w:proofErr w:type="spellStart"/>
            <w:r>
              <w:t>Balance</w:t>
            </w:r>
            <w:proofErr w:type="spellEnd"/>
            <w:r>
              <w:t xml:space="preserve">, </w:t>
            </w:r>
            <w:proofErr w:type="spellStart"/>
            <w:r>
              <w:t>Транслингвальной</w:t>
            </w:r>
            <w:proofErr w:type="spellEnd"/>
            <w:r>
              <w:t xml:space="preserve"> </w:t>
            </w:r>
            <w:proofErr w:type="spellStart"/>
            <w:r>
              <w:t>нейростимуляции</w:t>
            </w:r>
            <w:proofErr w:type="spellEnd"/>
            <w:r>
              <w:t>.</w:t>
            </w:r>
          </w:p>
          <w:p w14:paraId="7FF5D143" w14:textId="77777777" w:rsidR="00DA05F7" w:rsidRDefault="00DA05F7" w:rsidP="00DA05F7"/>
          <w:p w14:paraId="146A046F" w14:textId="77777777" w:rsidR="00DA05F7" w:rsidRDefault="00DA05F7" w:rsidP="00DA05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Подробное описание:</w:t>
            </w:r>
          </w:p>
          <w:p w14:paraId="4238CB00" w14:textId="77777777" w:rsidR="00DA05F7" w:rsidRDefault="00DA05F7" w:rsidP="00DA05F7">
            <w:r>
              <w:t>Нейрофизиолог с более чем 30-летним опытом исследований функций головного мозга и сенсорных систем, включая зрение, вкус, слух, тактильную и вестибулярную систему.</w:t>
            </w:r>
          </w:p>
          <w:p w14:paraId="17D08D14" w14:textId="77777777" w:rsidR="00DA05F7" w:rsidRDefault="00DA05F7" w:rsidP="00DA05F7">
            <w:r>
              <w:t xml:space="preserve">Ю.П. Данилов является одним из первооткрывателей эффектов </w:t>
            </w:r>
            <w:proofErr w:type="spellStart"/>
            <w:r>
              <w:t>электротактильной</w:t>
            </w:r>
            <w:proofErr w:type="spellEnd"/>
            <w:r>
              <w:t xml:space="preserve"> стимуляции языка и разрабатывает новые эффективные клинические приложения </w:t>
            </w:r>
            <w:proofErr w:type="spellStart"/>
            <w:r>
              <w:t>неинвазивной</w:t>
            </w:r>
            <w:proofErr w:type="spellEnd"/>
            <w:r>
              <w:t xml:space="preserve"> </w:t>
            </w:r>
            <w:proofErr w:type="spellStart"/>
            <w:r>
              <w:t>нейромодуляции</w:t>
            </w:r>
            <w:proofErr w:type="spellEnd"/>
            <w:r>
              <w:t xml:space="preserve"> и технологии сенсорного замещения. В сферу его интересов входят исследование </w:t>
            </w:r>
            <w:proofErr w:type="spellStart"/>
            <w:r>
              <w:t>нейропластичности</w:t>
            </w:r>
            <w:proofErr w:type="spellEnd"/>
            <w:r>
              <w:t xml:space="preserve">, разработка практических методов </w:t>
            </w:r>
            <w:proofErr w:type="spellStart"/>
            <w:r>
              <w:t>нейрореабилитации</w:t>
            </w:r>
            <w:proofErr w:type="spellEnd"/>
            <w:r>
              <w:t xml:space="preserve"> для травм мозга, рассеянного склероза, инсультов, болезни Паркинсона, расширение возможностей сенсорных систем человека.</w:t>
            </w:r>
          </w:p>
          <w:p w14:paraId="36C0F615" w14:textId="77777777" w:rsidR="00DA05F7" w:rsidRDefault="00DA05F7" w:rsidP="00DA05F7">
            <w:r>
              <w:t xml:space="preserve">В 1984 году в институте физиологии им. И.П. Павлова АН СССР защитил кандидатскую диссертацию в области нейрофизиологии зрения. Полом Бах-У-Ритой, </w:t>
            </w:r>
            <w:proofErr w:type="spellStart"/>
            <w:r>
              <w:t>первоооткрывателем</w:t>
            </w:r>
            <w:proofErr w:type="spellEnd"/>
            <w:r>
              <w:t xml:space="preserve"> эффекта пластичности мозга, был приглашен в США, где совместно с ним вел активные разработки в данном направлении. Стал одним из </w:t>
            </w:r>
            <w:r>
              <w:lastRenderedPageBreak/>
              <w:t xml:space="preserve">основателей и руководителем клинических исследований в </w:t>
            </w:r>
            <w:proofErr w:type="spellStart"/>
            <w:r>
              <w:t>Wicab</w:t>
            </w:r>
            <w:proofErr w:type="spellEnd"/>
            <w:r>
              <w:t xml:space="preserve">. </w:t>
            </w:r>
            <w:proofErr w:type="spellStart"/>
            <w:r>
              <w:t>Inc</w:t>
            </w:r>
            <w:proofErr w:type="spellEnd"/>
            <w:r>
              <w:t xml:space="preserve">., где руководил концептуальным развитием систем видения с помощью человеко-машинного интерфейса, основанного на технологии </w:t>
            </w:r>
            <w:proofErr w:type="spellStart"/>
            <w:r>
              <w:t>транслингвальной</w:t>
            </w:r>
            <w:proofErr w:type="spellEnd"/>
            <w:r>
              <w:t xml:space="preserve"> </w:t>
            </w:r>
            <w:proofErr w:type="spellStart"/>
            <w:r>
              <w:t>нейростимуляции</w:t>
            </w:r>
            <w:proofErr w:type="spellEnd"/>
            <w:r>
              <w:t xml:space="preserve">. Занимается исследованием новых методов применения </w:t>
            </w:r>
            <w:proofErr w:type="spellStart"/>
            <w:r>
              <w:t>транслингвальной</w:t>
            </w:r>
            <w:proofErr w:type="spellEnd"/>
            <w:r>
              <w:t xml:space="preserve"> </w:t>
            </w:r>
            <w:proofErr w:type="spellStart"/>
            <w:r>
              <w:t>нейростимуляции</w:t>
            </w:r>
            <w:proofErr w:type="spellEnd"/>
            <w:r>
              <w:t xml:space="preserve"> для лечения заболеваний, вызванных нарушениями в центральной нервной системе, а также разработкой и испытаниями новых образцов оборудования.</w:t>
            </w:r>
          </w:p>
          <w:p w14:paraId="477B2388" w14:textId="2CCE733D" w:rsidR="00DA05F7" w:rsidRPr="00A97F1C" w:rsidRDefault="00DA05F7" w:rsidP="005720AE">
            <w:pPr>
              <w:pStyle w:val="a3"/>
              <w:rPr>
                <w:rFonts w:cstheme="minorHAnsi"/>
              </w:rPr>
            </w:pPr>
          </w:p>
        </w:tc>
      </w:tr>
      <w:tr w:rsidR="004176C2" w:rsidRPr="00A97F1C" w14:paraId="43071C9E" w14:textId="77777777" w:rsidTr="0032129D">
        <w:trPr>
          <w:trHeight w:val="550"/>
        </w:trPr>
        <w:tc>
          <w:tcPr>
            <w:tcW w:w="4253" w:type="dxa"/>
            <w:vAlign w:val="center"/>
          </w:tcPr>
          <w:p w14:paraId="3B019DCC" w14:textId="77777777" w:rsidR="004176C2" w:rsidRPr="00A97F1C" w:rsidRDefault="004176C2" w:rsidP="002B4088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lastRenderedPageBreak/>
              <w:t xml:space="preserve">Сертификат участника мероприятия </w:t>
            </w:r>
          </w:p>
          <w:p w14:paraId="6FD2BCA7" w14:textId="480F60CB" w:rsidR="004176C2" w:rsidRPr="00A97F1C" w:rsidRDefault="004176C2" w:rsidP="002B4088">
            <w:pPr>
              <w:pStyle w:val="a3"/>
              <w:rPr>
                <w:rFonts w:cstheme="minorHAnsi"/>
              </w:rPr>
            </w:pPr>
            <w:r w:rsidRPr="00A97F1C">
              <w:rPr>
                <w:rFonts w:cstheme="minorHAnsi"/>
              </w:rPr>
              <w:t>(да / нет)</w:t>
            </w:r>
          </w:p>
        </w:tc>
        <w:tc>
          <w:tcPr>
            <w:tcW w:w="5804" w:type="dxa"/>
            <w:vAlign w:val="center"/>
          </w:tcPr>
          <w:p w14:paraId="029C58CB" w14:textId="140A4066" w:rsidR="004176C2" w:rsidRPr="00A97F1C" w:rsidRDefault="00DA05F7" w:rsidP="00A3554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ДА</w:t>
            </w:r>
          </w:p>
        </w:tc>
      </w:tr>
      <w:tr w:rsidR="006F6952" w:rsidRPr="007C22F8" w14:paraId="5B1A4BAE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4EC857C1" w14:textId="0F1811BD" w:rsidR="006F6952" w:rsidRPr="007C22F8" w:rsidRDefault="006F6952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Целевая аудитория (для кого мероприятие)</w:t>
            </w:r>
          </w:p>
        </w:tc>
        <w:tc>
          <w:tcPr>
            <w:tcW w:w="5804" w:type="dxa"/>
            <w:vAlign w:val="center"/>
          </w:tcPr>
          <w:p w14:paraId="61449CB9" w14:textId="77777777" w:rsidR="005720AE" w:rsidRPr="007C22F8" w:rsidRDefault="005720AE" w:rsidP="005A3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94EF" w14:textId="78654CEA" w:rsidR="005A3A00" w:rsidRPr="007C22F8" w:rsidRDefault="005A3A00" w:rsidP="005A3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- Педагоги, медицинские работники и специалисты в области реабилитации, которые хотят расширить свои знания о современных методах работы с пациентами.</w:t>
            </w:r>
          </w:p>
          <w:p w14:paraId="3DC95B2F" w14:textId="77777777" w:rsidR="005A3A00" w:rsidRPr="007C22F8" w:rsidRDefault="005A3A00" w:rsidP="005A3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- Родители и опекуны детей с двигательными нарушениями, желающие узнать о возможностях и методах, которые могут помочь их детям.</w:t>
            </w:r>
          </w:p>
          <w:p w14:paraId="70BBFA0E" w14:textId="77777777" w:rsidR="005A3A00" w:rsidRPr="007C22F8" w:rsidRDefault="005A3A00" w:rsidP="005A3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- Студенты образовательных и медицинских специальностей, заинтересованные в новейших подходах к обучению и реабилитации.</w:t>
            </w:r>
          </w:p>
          <w:p w14:paraId="7674DF12" w14:textId="77777777" w:rsidR="005A3A00" w:rsidRPr="007C22F8" w:rsidRDefault="005A3A00" w:rsidP="005A3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- Все желающие, кто хочет больше узнать о социальной интеграции и реабилитации людей с ограниченными возможностями.</w:t>
            </w:r>
          </w:p>
          <w:p w14:paraId="76DB6E10" w14:textId="02B3A903" w:rsidR="006F6952" w:rsidRPr="007C22F8" w:rsidRDefault="006F6952" w:rsidP="00A35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52" w:rsidRPr="007C22F8" w14:paraId="4556551D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3559B42E" w14:textId="3315AA17" w:rsidR="006F6952" w:rsidRPr="007C22F8" w:rsidRDefault="006F6952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Дайте краткое описание того, что будет на мероприятии</w:t>
            </w:r>
          </w:p>
        </w:tc>
        <w:tc>
          <w:tcPr>
            <w:tcW w:w="5804" w:type="dxa"/>
            <w:vAlign w:val="center"/>
          </w:tcPr>
          <w:p w14:paraId="383BDDB3" w14:textId="62AF291E" w:rsidR="0024165F" w:rsidRPr="007C22F8" w:rsidRDefault="000444FC" w:rsidP="007D1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сочетает в себе изложение теоретических основ, раскрывающих вопросы, что представляет собой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транслингвальная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нейростимуляция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демонстрацией практических приемов и результатов работы с использованием данного метода.</w:t>
            </w:r>
          </w:p>
          <w:p w14:paraId="4D620B3F" w14:textId="5B061D77" w:rsidR="006F6952" w:rsidRPr="007C22F8" w:rsidRDefault="00C52DD4" w:rsidP="007C22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52" w:rsidRPr="007C22F8" w14:paraId="4EF99C12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6919D24B" w14:textId="07F3D8C4" w:rsidR="006F6952" w:rsidRPr="007C22F8" w:rsidRDefault="006F6952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метод, о который Вы будете представлять </w:t>
            </w:r>
          </w:p>
        </w:tc>
        <w:tc>
          <w:tcPr>
            <w:tcW w:w="5804" w:type="dxa"/>
            <w:vAlign w:val="center"/>
          </w:tcPr>
          <w:p w14:paraId="1EA5855A" w14:textId="38401962" w:rsidR="006F6952" w:rsidRPr="007C22F8" w:rsidRDefault="00C52DD4" w:rsidP="00C52D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>Транслингвальная</w:t>
            </w:r>
            <w:proofErr w:type="spellEnd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>нейростимуляция</w:t>
            </w:r>
            <w:proofErr w:type="spellEnd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 xml:space="preserve"> (TLNS) — высокоэффективный вид </w:t>
            </w:r>
            <w:proofErr w:type="spellStart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>нейростимуляции</w:t>
            </w:r>
            <w:proofErr w:type="spellEnd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>нейромодуляции</w:t>
            </w:r>
            <w:proofErr w:type="spellEnd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 xml:space="preserve">), при котором воздействие на центральную нервную систему осуществляется через </w:t>
            </w:r>
            <w:proofErr w:type="spellStart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>электротактильную</w:t>
            </w:r>
            <w:proofErr w:type="spellEnd"/>
            <w:r w:rsidRPr="007C22F8">
              <w:rPr>
                <w:rFonts w:ascii="Times New Roman" w:hAnsi="Times New Roman" w:cs="Times New Roman"/>
                <w:color w:val="212529"/>
                <w:spacing w:val="7"/>
                <w:sz w:val="24"/>
                <w:szCs w:val="24"/>
                <w:shd w:val="clear" w:color="auto" w:fill="FFFFFF"/>
              </w:rPr>
              <w:t xml:space="preserve"> стимуляцию нервных окончаний кончика языка.</w:t>
            </w:r>
          </w:p>
        </w:tc>
      </w:tr>
      <w:tr w:rsidR="006F6952" w:rsidRPr="007C22F8" w14:paraId="0573CE4C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1471B498" w14:textId="14A4F797" w:rsidR="006F6952" w:rsidRPr="007C22F8" w:rsidRDefault="006F6952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Опишите в чем заключается ценность использования данного метода в практической работе специалиста</w:t>
            </w:r>
          </w:p>
        </w:tc>
        <w:tc>
          <w:tcPr>
            <w:tcW w:w="5804" w:type="dxa"/>
            <w:vAlign w:val="center"/>
          </w:tcPr>
          <w:p w14:paraId="3A1D69ED" w14:textId="77777777" w:rsidR="007C22F8" w:rsidRPr="007C22F8" w:rsidRDefault="007C22F8" w:rsidP="007C22F8">
            <w:pPr>
              <w:pStyle w:val="ac"/>
              <w:shd w:val="clear" w:color="auto" w:fill="FFFFFF"/>
              <w:spacing w:before="0" w:beforeAutospacing="0"/>
              <w:rPr>
                <w:color w:val="212529"/>
                <w:spacing w:val="7"/>
              </w:rPr>
            </w:pPr>
            <w:r w:rsidRPr="007C22F8">
              <w:rPr>
                <w:color w:val="212529"/>
                <w:spacing w:val="7"/>
              </w:rPr>
              <w:t xml:space="preserve">Язык — уникальное место для связи с мозгом. Сигнал от других участков тела поступает в головной мозг через спинной мозг. 10–15 тысяч невероятно плотно расположенных высокочувствительных </w:t>
            </w:r>
            <w:proofErr w:type="spellStart"/>
            <w:r w:rsidRPr="007C22F8">
              <w:rPr>
                <w:color w:val="212529"/>
                <w:spacing w:val="7"/>
              </w:rPr>
              <w:t>механо</w:t>
            </w:r>
            <w:proofErr w:type="spellEnd"/>
            <w:r w:rsidRPr="007C22F8">
              <w:rPr>
                <w:color w:val="212529"/>
                <w:spacing w:val="7"/>
              </w:rPr>
              <w:t xml:space="preserve">-рецепторов (нервных окончаний) языка через тройничный и лицевой нервы (передние две трети языка) передают сигнал непосредственно в ствол головного мозга. На сегодня это, возможно, самый эффективный способ стимуляции непосредственно ствола головного мозга, приводящий к воздействию на всю ЦНС, в отличие от существующих методов магнитной, </w:t>
            </w:r>
            <w:r w:rsidRPr="007C22F8">
              <w:rPr>
                <w:color w:val="212529"/>
                <w:spacing w:val="7"/>
              </w:rPr>
              <w:lastRenderedPageBreak/>
              <w:t xml:space="preserve">радиочастотной, </w:t>
            </w:r>
            <w:proofErr w:type="spellStart"/>
            <w:r w:rsidRPr="007C22F8">
              <w:rPr>
                <w:color w:val="212529"/>
                <w:spacing w:val="7"/>
              </w:rPr>
              <w:t>электро</w:t>
            </w:r>
            <w:proofErr w:type="spellEnd"/>
            <w:r w:rsidRPr="007C22F8">
              <w:rPr>
                <w:color w:val="212529"/>
                <w:spacing w:val="7"/>
              </w:rPr>
              <w:t xml:space="preserve"> </w:t>
            </w:r>
            <w:proofErr w:type="spellStart"/>
            <w:r w:rsidRPr="007C22F8">
              <w:rPr>
                <w:color w:val="212529"/>
                <w:spacing w:val="7"/>
              </w:rPr>
              <w:t>нейростимуляций</w:t>
            </w:r>
            <w:proofErr w:type="spellEnd"/>
            <w:r w:rsidRPr="007C22F8">
              <w:rPr>
                <w:color w:val="212529"/>
                <w:spacing w:val="7"/>
              </w:rPr>
              <w:t>.</w:t>
            </w:r>
          </w:p>
          <w:p w14:paraId="15756FD5" w14:textId="77777777" w:rsidR="007C22F8" w:rsidRPr="007C22F8" w:rsidRDefault="007C22F8" w:rsidP="007C22F8">
            <w:pPr>
              <w:pStyle w:val="ac"/>
              <w:shd w:val="clear" w:color="auto" w:fill="FFFFFF"/>
              <w:spacing w:before="0" w:beforeAutospacing="0"/>
              <w:rPr>
                <w:color w:val="212529"/>
                <w:spacing w:val="7"/>
              </w:rPr>
            </w:pPr>
            <w:r w:rsidRPr="007C22F8">
              <w:rPr>
                <w:color w:val="212529"/>
                <w:spacing w:val="7"/>
              </w:rPr>
              <w:t>Известно, что 5 из 12 черепных нервов связаны с языком: языкоглоточный нерв (задняя треть языка), блуждающий нерв (корень языка), подъязычный нерв (мышцы языка) и, уже упомянутые, тройничный и лицевой нерв.</w:t>
            </w:r>
          </w:p>
          <w:p w14:paraId="74F175CB" w14:textId="31812969" w:rsidR="007C22F8" w:rsidRPr="007C22F8" w:rsidRDefault="007C22F8" w:rsidP="007C22F8">
            <w:pPr>
              <w:pStyle w:val="ac"/>
              <w:shd w:val="clear" w:color="auto" w:fill="FFFFFF"/>
              <w:spacing w:before="0" w:beforeAutospacing="0"/>
              <w:rPr>
                <w:color w:val="212529"/>
                <w:spacing w:val="7"/>
              </w:rPr>
            </w:pPr>
            <w:r w:rsidRPr="007C22F8">
              <w:rPr>
                <w:color w:val="212529"/>
                <w:spacing w:val="7"/>
              </w:rPr>
              <w:t>Миллионы электрических импульсов, подаваемые на тысячи рецепторов передней поверхности языка, превращаются в нервные импульсы и через языковые ветви лицевого и тройничного нервов активируют ядра ствола мозга, мозжечка, таламуса, постцентральных нижнетеменных отделов коры головного мозга, и, по черепно-мозговым нервам, спинного мозга.</w:t>
            </w:r>
          </w:p>
          <w:p w14:paraId="6929D8EC" w14:textId="431E6002" w:rsidR="006F6952" w:rsidRPr="007C22F8" w:rsidRDefault="007C22F8" w:rsidP="004E6ADF">
            <w:pPr>
              <w:pStyle w:val="ac"/>
              <w:shd w:val="clear" w:color="auto" w:fill="FFFFFF"/>
              <w:spacing w:before="0" w:beforeAutospacing="0"/>
            </w:pPr>
            <w:r w:rsidRPr="007C22F8">
              <w:rPr>
                <w:color w:val="212529"/>
                <w:spacing w:val="7"/>
              </w:rPr>
              <w:t xml:space="preserve">В результате активируются процессы </w:t>
            </w:r>
            <w:proofErr w:type="spellStart"/>
            <w:r w:rsidRPr="007C22F8">
              <w:rPr>
                <w:color w:val="212529"/>
                <w:spacing w:val="7"/>
              </w:rPr>
              <w:t>нейропластичности</w:t>
            </w:r>
            <w:proofErr w:type="spellEnd"/>
            <w:r w:rsidRPr="007C22F8">
              <w:rPr>
                <w:color w:val="212529"/>
                <w:spacing w:val="7"/>
              </w:rPr>
              <w:t>, создаются предпосылки создания новых и изменения старых нейронных связей. А направление в формировании этих связей задают упражнения, выполняемые в момент электростимуляции.</w:t>
            </w:r>
          </w:p>
        </w:tc>
      </w:tr>
      <w:tr w:rsidR="00572E54" w:rsidRPr="007C22F8" w14:paraId="77758686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3669FE07" w14:textId="1FA0F030" w:rsidR="00572E54" w:rsidRPr="007C22F8" w:rsidRDefault="00572E54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622283" w:rsidRPr="007C22F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приобретут участники мероприятия после его завершения (знания, умения, навыки)</w:t>
            </w:r>
          </w:p>
        </w:tc>
        <w:tc>
          <w:tcPr>
            <w:tcW w:w="5804" w:type="dxa"/>
            <w:vAlign w:val="center"/>
          </w:tcPr>
          <w:p w14:paraId="1FFCF9C2" w14:textId="77777777" w:rsidR="004E6ADF" w:rsidRDefault="004E6ADF" w:rsidP="004E6A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мероприятии будут затронуты следующие аспекты:</w:t>
            </w:r>
          </w:p>
          <w:p w14:paraId="14A533E1" w14:textId="47064764" w:rsidR="004E6ADF" w:rsidRPr="007C22F8" w:rsidRDefault="004E6ADF" w:rsidP="004E6A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основы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транслингвальной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стимулации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(ТЛНС).  Уровни воздействия ТЛНС и примеры такого воздействия. Ствол мозга, ядра черепно-мозговых </w:t>
            </w:r>
            <w:proofErr w:type="gram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нервов ,</w:t>
            </w:r>
            <w:proofErr w:type="gram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ретикулярная формация.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Мозжечек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, таламус, </w:t>
            </w:r>
            <w:proofErr w:type="gram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базальные  ганглии</w:t>
            </w:r>
            <w:proofErr w:type="gram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, кора головного мозга. </w:t>
            </w:r>
          </w:p>
          <w:p w14:paraId="1976F30C" w14:textId="77777777" w:rsidR="0012615B" w:rsidRDefault="004E6ADF" w:rsidP="004E6A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воздействия: к</w:t>
            </w: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онтроль движения глаз </w:t>
            </w:r>
            <w:proofErr w:type="gram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и  равновесие</w:t>
            </w:r>
            <w:proofErr w:type="gram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. Рассеянный склероз и звон в ушах.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Спазмотическая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дисфония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и тремор. Детский церебральный паралич.  Дизартрия,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дисфазия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и афазия.</w:t>
            </w:r>
          </w:p>
          <w:p w14:paraId="324E9ED3" w14:textId="3A836AED" w:rsidR="0012615B" w:rsidRPr="0012615B" w:rsidRDefault="0012615B" w:rsidP="0012615B">
            <w:pPr>
              <w:pStyle w:val="ac"/>
              <w:shd w:val="clear" w:color="auto" w:fill="FFFFFF"/>
              <w:spacing w:before="0" w:beforeAutospacing="0"/>
              <w:rPr>
                <w:color w:val="212529"/>
                <w:spacing w:val="7"/>
              </w:rPr>
            </w:pPr>
            <w:proofErr w:type="spellStart"/>
            <w:r>
              <w:t>Участики</w:t>
            </w:r>
            <w:proofErr w:type="spellEnd"/>
            <w:r>
              <w:t xml:space="preserve"> семинара из разбора практических примеров узнают, каким образом </w:t>
            </w:r>
            <w:proofErr w:type="spellStart"/>
            <w:r>
              <w:t>транслингвальная</w:t>
            </w:r>
            <w:proofErr w:type="spellEnd"/>
            <w:r>
              <w:t xml:space="preserve"> стимуляция</w:t>
            </w:r>
            <w:r>
              <w:rPr>
                <w:rFonts w:ascii="Segoe UI" w:hAnsi="Segoe UI" w:cs="Segoe UI"/>
                <w:b/>
                <w:bCs/>
                <w:color w:val="212529"/>
                <w:spacing w:val="7"/>
              </w:rPr>
              <w:t xml:space="preserve"> </w:t>
            </w:r>
            <w:r w:rsidRPr="0012615B">
              <w:rPr>
                <w:b/>
                <w:bCs/>
                <w:color w:val="212529"/>
                <w:spacing w:val="7"/>
              </w:rPr>
              <w:t>положительно воздействует на:</w:t>
            </w:r>
          </w:p>
          <w:p w14:paraId="0D2FE04B" w14:textId="77777777" w:rsidR="0012615B" w:rsidRPr="0012615B" w:rsidRDefault="0012615B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 w:rsidRPr="0012615B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Ускорение реабилитации</w:t>
            </w:r>
          </w:p>
          <w:p w14:paraId="00BC5658" w14:textId="531EB2CE" w:rsidR="0012615B" w:rsidRPr="0012615B" w:rsidRDefault="0012615B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Улучшение артикуляции и речи</w:t>
            </w:r>
          </w:p>
          <w:p w14:paraId="5449312E" w14:textId="57298791" w:rsidR="0012615B" w:rsidRPr="0012615B" w:rsidRDefault="0012615B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Укрепление мелкой моторики</w:t>
            </w:r>
          </w:p>
          <w:p w14:paraId="16F088EE" w14:textId="06E53781" w:rsidR="0012615B" w:rsidRPr="0012615B" w:rsidRDefault="0012615B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Коррекции нарушений равновесия и координации</w:t>
            </w:r>
          </w:p>
          <w:p w14:paraId="24C1E1E3" w14:textId="3D92D5F4" w:rsidR="0012615B" w:rsidRPr="0012615B" w:rsidRDefault="00334208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Развитию двигательной активности</w:t>
            </w:r>
          </w:p>
          <w:p w14:paraId="3D03899F" w14:textId="3440258E" w:rsidR="0012615B" w:rsidRPr="0012615B" w:rsidRDefault="00334208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Приобретение навыков</w:t>
            </w:r>
            <w:r w:rsidR="0012615B" w:rsidRPr="0012615B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 xml:space="preserve"> самообслуживания</w:t>
            </w:r>
          </w:p>
          <w:p w14:paraId="4BC36F87" w14:textId="0C83ACCF" w:rsidR="0012615B" w:rsidRPr="0012615B" w:rsidRDefault="00334208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Развитию контроля за эмоциями</w:t>
            </w:r>
          </w:p>
          <w:p w14:paraId="239A74EC" w14:textId="0FBD771F" w:rsidR="0012615B" w:rsidRPr="0012615B" w:rsidRDefault="00334208" w:rsidP="001261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Формированию устойчивости</w:t>
            </w:r>
            <w:r w:rsidR="0012615B" w:rsidRPr="0012615B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 xml:space="preserve"> клинико-психолого-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lastRenderedPageBreak/>
              <w:t>педагогического воздействия</w:t>
            </w:r>
          </w:p>
          <w:p w14:paraId="1B43147C" w14:textId="6C56364A" w:rsidR="0012615B" w:rsidRPr="007C22F8" w:rsidRDefault="00334208" w:rsidP="0033420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7"/>
                <w:sz w:val="24"/>
                <w:szCs w:val="24"/>
                <w:lang w:eastAsia="ru-RU"/>
              </w:rPr>
              <w:t>Коррекции речевых расстройств</w:t>
            </w:r>
          </w:p>
        </w:tc>
      </w:tr>
      <w:tr w:rsidR="00AD2D94" w:rsidRPr="007C22F8" w14:paraId="01C2F0C6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3E774268" w14:textId="6D57FB75" w:rsidR="00AD2D94" w:rsidRPr="007C22F8" w:rsidRDefault="00AD2D94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ли на мероприятии разбор кейса</w:t>
            </w:r>
            <w:r w:rsidR="00622283" w:rsidRPr="007C22F8">
              <w:rPr>
                <w:rFonts w:ascii="Times New Roman" w:hAnsi="Times New Roman" w:cs="Times New Roman"/>
                <w:sz w:val="24"/>
                <w:szCs w:val="24"/>
              </w:rPr>
              <w:t>. Если да, то коротко дайте описание проблемной ситуации</w:t>
            </w:r>
          </w:p>
        </w:tc>
        <w:tc>
          <w:tcPr>
            <w:tcW w:w="5804" w:type="dxa"/>
            <w:vAlign w:val="center"/>
          </w:tcPr>
          <w:p w14:paraId="003B65F4" w14:textId="3B9CB258" w:rsidR="00AD2D94" w:rsidRPr="007C22F8" w:rsidRDefault="007C22F8" w:rsidP="007C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Будут разбираться кейсы, непосредственно </w:t>
            </w:r>
            <w:proofErr w:type="spellStart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связаные</w:t>
            </w:r>
            <w:proofErr w:type="spellEnd"/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с наработанным практическим опытом спикера (с показом видео).</w:t>
            </w:r>
          </w:p>
        </w:tc>
      </w:tr>
      <w:tr w:rsidR="006A788F" w:rsidRPr="007C22F8" w14:paraId="14FB79DE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129ED809" w14:textId="01CD16BA" w:rsidR="006A788F" w:rsidRPr="007C22F8" w:rsidRDefault="006A788F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  <w:r w:rsidR="004176C2"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 (расписание)</w:t>
            </w:r>
          </w:p>
        </w:tc>
        <w:tc>
          <w:tcPr>
            <w:tcW w:w="5804" w:type="dxa"/>
            <w:vAlign w:val="center"/>
          </w:tcPr>
          <w:p w14:paraId="2DE9FADC" w14:textId="07991BEC" w:rsidR="007C22F8" w:rsidRPr="007C22F8" w:rsidRDefault="007C22F8" w:rsidP="00A35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11.00 – 12.30 –первая часть</w:t>
            </w:r>
          </w:p>
          <w:p w14:paraId="552EC0E7" w14:textId="2BDA66E9" w:rsidR="006A788F" w:rsidRPr="007C22F8" w:rsidRDefault="007C22F8" w:rsidP="00A35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12.30 – 13.30 – перерыв</w:t>
            </w:r>
          </w:p>
          <w:p w14:paraId="72D29DC5" w14:textId="7868AC63" w:rsidR="007C22F8" w:rsidRPr="007C22F8" w:rsidRDefault="007C22F8" w:rsidP="00A35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>13.30 – 15.00 – вторая часть</w:t>
            </w:r>
          </w:p>
        </w:tc>
      </w:tr>
      <w:tr w:rsidR="006A788F" w:rsidRPr="007C22F8" w14:paraId="729E0606" w14:textId="77777777" w:rsidTr="00BB0CFF">
        <w:trPr>
          <w:trHeight w:val="556"/>
        </w:trPr>
        <w:tc>
          <w:tcPr>
            <w:tcW w:w="4253" w:type="dxa"/>
            <w:vAlign w:val="center"/>
          </w:tcPr>
          <w:p w14:paraId="017CE0B9" w14:textId="6A3B89BA" w:rsidR="006A788F" w:rsidRPr="007C22F8" w:rsidRDefault="006A788F" w:rsidP="00BB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Любая дополнительная информация </w:t>
            </w:r>
          </w:p>
        </w:tc>
        <w:tc>
          <w:tcPr>
            <w:tcW w:w="5804" w:type="dxa"/>
            <w:vAlign w:val="center"/>
          </w:tcPr>
          <w:p w14:paraId="2EC5BADA" w14:textId="036FEC86" w:rsidR="006A788F" w:rsidRPr="007C22F8" w:rsidRDefault="008352B1" w:rsidP="00A35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7C22F8" w:rsidRPr="007C22F8">
              <w:rPr>
                <w:rFonts w:ascii="Times New Roman" w:hAnsi="Times New Roman" w:cs="Times New Roman"/>
                <w:sz w:val="24"/>
                <w:szCs w:val="24"/>
              </w:rPr>
              <w:t>Кулешова Элеонора Владимировна</w:t>
            </w:r>
          </w:p>
        </w:tc>
      </w:tr>
    </w:tbl>
    <w:p w14:paraId="3F8F843F" w14:textId="77777777" w:rsidR="00DB0D68" w:rsidRPr="007C22F8" w:rsidRDefault="00DB0D68">
      <w:pPr>
        <w:rPr>
          <w:rFonts w:ascii="Times New Roman" w:hAnsi="Times New Roman" w:cs="Times New Roman"/>
          <w:sz w:val="24"/>
          <w:szCs w:val="24"/>
        </w:rPr>
      </w:pPr>
    </w:p>
    <w:sectPr w:rsidR="00DB0D68" w:rsidRPr="007C22F8" w:rsidSect="00E92ACF">
      <w:headerReference w:type="default" r:id="rId7"/>
      <w:pgSz w:w="11906" w:h="16838"/>
      <w:pgMar w:top="851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C023E" w14:textId="77777777" w:rsidR="00231F6B" w:rsidRDefault="00231F6B">
      <w:pPr>
        <w:spacing w:after="0" w:line="240" w:lineRule="auto"/>
      </w:pPr>
      <w:r>
        <w:separator/>
      </w:r>
    </w:p>
  </w:endnote>
  <w:endnote w:type="continuationSeparator" w:id="0">
    <w:p w14:paraId="5AC5D348" w14:textId="77777777" w:rsidR="00231F6B" w:rsidRDefault="0023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050B7" w14:textId="77777777" w:rsidR="00231F6B" w:rsidRDefault="00231F6B">
      <w:pPr>
        <w:spacing w:after="0" w:line="240" w:lineRule="auto"/>
      </w:pPr>
      <w:r>
        <w:separator/>
      </w:r>
    </w:p>
  </w:footnote>
  <w:footnote w:type="continuationSeparator" w:id="0">
    <w:p w14:paraId="6DF87DAB" w14:textId="77777777" w:rsidR="00231F6B" w:rsidRDefault="0023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1DF9" w14:textId="4EBE286A" w:rsidR="00E810DA" w:rsidRDefault="00D43C57">
    <w:pPr>
      <w:pStyle w:val="a5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351B1AAD" wp14:editId="6BDB2EA5">
          <wp:extent cx="1390650" cy="411319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МИП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224" cy="421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49F7" w14:textId="481F724E" w:rsidR="004176C2" w:rsidRDefault="004176C2">
    <w:pPr>
      <w:pStyle w:val="a5"/>
      <w:rPr>
        <w:noProof/>
        <w:lang w:eastAsia="ru-RU"/>
      </w:rPr>
    </w:pPr>
  </w:p>
  <w:p w14:paraId="7970F1A0" w14:textId="77777777" w:rsidR="004176C2" w:rsidRDefault="004176C2">
    <w:pPr>
      <w:pStyle w:val="a5"/>
      <w:rPr>
        <w:noProof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A03"/>
    <w:multiLevelType w:val="hybridMultilevel"/>
    <w:tmpl w:val="F0A6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3F1A"/>
    <w:multiLevelType w:val="multilevel"/>
    <w:tmpl w:val="F7E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01EE4"/>
    <w:multiLevelType w:val="hybridMultilevel"/>
    <w:tmpl w:val="A5AA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15A4"/>
    <w:multiLevelType w:val="hybridMultilevel"/>
    <w:tmpl w:val="EB1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D2"/>
    <w:rsid w:val="000444FC"/>
    <w:rsid w:val="00061F85"/>
    <w:rsid w:val="00084774"/>
    <w:rsid w:val="00096820"/>
    <w:rsid w:val="0012615B"/>
    <w:rsid w:val="001533C2"/>
    <w:rsid w:val="001E6EB2"/>
    <w:rsid w:val="00201572"/>
    <w:rsid w:val="00231F6B"/>
    <w:rsid w:val="0024165F"/>
    <w:rsid w:val="00242DF4"/>
    <w:rsid w:val="002A3F3C"/>
    <w:rsid w:val="002A63E1"/>
    <w:rsid w:val="002B4088"/>
    <w:rsid w:val="002F1F6B"/>
    <w:rsid w:val="00334208"/>
    <w:rsid w:val="0034008D"/>
    <w:rsid w:val="003435CF"/>
    <w:rsid w:val="003514E2"/>
    <w:rsid w:val="004063B9"/>
    <w:rsid w:val="004176C2"/>
    <w:rsid w:val="0044521E"/>
    <w:rsid w:val="004631D0"/>
    <w:rsid w:val="00482DDD"/>
    <w:rsid w:val="004C0C03"/>
    <w:rsid w:val="004E6ADF"/>
    <w:rsid w:val="00560E3C"/>
    <w:rsid w:val="00561F35"/>
    <w:rsid w:val="005720AE"/>
    <w:rsid w:val="00572E54"/>
    <w:rsid w:val="005822CA"/>
    <w:rsid w:val="00592227"/>
    <w:rsid w:val="005A3A00"/>
    <w:rsid w:val="00622283"/>
    <w:rsid w:val="00631596"/>
    <w:rsid w:val="00650234"/>
    <w:rsid w:val="006A788F"/>
    <w:rsid w:val="006F6952"/>
    <w:rsid w:val="007C22F8"/>
    <w:rsid w:val="007D1948"/>
    <w:rsid w:val="00801E40"/>
    <w:rsid w:val="00823541"/>
    <w:rsid w:val="008352B1"/>
    <w:rsid w:val="0086437B"/>
    <w:rsid w:val="00867635"/>
    <w:rsid w:val="008A13AD"/>
    <w:rsid w:val="008C1693"/>
    <w:rsid w:val="008D4529"/>
    <w:rsid w:val="009739E7"/>
    <w:rsid w:val="009D3F67"/>
    <w:rsid w:val="00A03D31"/>
    <w:rsid w:val="00A11876"/>
    <w:rsid w:val="00A3554A"/>
    <w:rsid w:val="00A97F1C"/>
    <w:rsid w:val="00AD2D94"/>
    <w:rsid w:val="00AD5A0E"/>
    <w:rsid w:val="00B6559F"/>
    <w:rsid w:val="00B8610D"/>
    <w:rsid w:val="00BC3C82"/>
    <w:rsid w:val="00BD65FD"/>
    <w:rsid w:val="00C52DD4"/>
    <w:rsid w:val="00C604A7"/>
    <w:rsid w:val="00CC473D"/>
    <w:rsid w:val="00CF48D2"/>
    <w:rsid w:val="00D2243C"/>
    <w:rsid w:val="00D43C57"/>
    <w:rsid w:val="00D94B52"/>
    <w:rsid w:val="00DA05F7"/>
    <w:rsid w:val="00DB0D68"/>
    <w:rsid w:val="00DC2429"/>
    <w:rsid w:val="00E810DA"/>
    <w:rsid w:val="00E81C81"/>
    <w:rsid w:val="00EC5FC4"/>
    <w:rsid w:val="00EE058F"/>
    <w:rsid w:val="00F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91B6"/>
  <w15:docId w15:val="{9A38C599-1AA5-41F6-9E1B-2111771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D2"/>
    <w:pPr>
      <w:spacing w:after="0" w:line="240" w:lineRule="auto"/>
    </w:pPr>
  </w:style>
  <w:style w:type="table" w:styleId="a4">
    <w:name w:val="Table Grid"/>
    <w:basedOn w:val="a1"/>
    <w:uiPriority w:val="59"/>
    <w:rsid w:val="00CF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D2"/>
  </w:style>
  <w:style w:type="character" w:styleId="a7">
    <w:name w:val="Hyperlink"/>
    <w:basedOn w:val="a0"/>
    <w:uiPriority w:val="99"/>
    <w:unhideWhenUsed/>
    <w:rsid w:val="00CF48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2D94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41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6C2"/>
  </w:style>
  <w:style w:type="paragraph" w:styleId="aa">
    <w:name w:val="Balloon Text"/>
    <w:basedOn w:val="a"/>
    <w:link w:val="ab"/>
    <w:uiPriority w:val="99"/>
    <w:semiHidden/>
    <w:unhideWhenUsed/>
    <w:rsid w:val="00A3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54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C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2615B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445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Пользователь</cp:lastModifiedBy>
  <cp:revision>28</cp:revision>
  <dcterms:created xsi:type="dcterms:W3CDTF">2020-09-15T08:55:00Z</dcterms:created>
  <dcterms:modified xsi:type="dcterms:W3CDTF">2025-04-24T16:53:00Z</dcterms:modified>
</cp:coreProperties>
</file>